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81" w:type="dxa"/>
        <w:tblInd w:w="-34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line="576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附件3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砂石料成品运送架空皮带方案评审项目及分值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3"/>
              <w:tblW w:w="10121" w:type="dxa"/>
              <w:tblInd w:w="0" w:type="dxa"/>
              <w:tblBorders>
                <w:top w:val="single" w:color="000000" w:themeColor="text1" w:sz="4" w:space="0"/>
                <w:left w:val="single" w:color="000000" w:themeColor="text1" w:sz="4" w:space="0"/>
                <w:bottom w:val="single" w:color="000000" w:themeColor="text1" w:sz="4" w:space="0"/>
                <w:right w:val="single" w:color="000000" w:themeColor="text1" w:sz="4" w:space="0"/>
                <w:insideH w:val="single" w:color="000000" w:themeColor="text1" w:sz="4" w:space="0"/>
                <w:insideV w:val="single" w:color="000000" w:themeColor="text1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82"/>
              <w:gridCol w:w="1692"/>
              <w:gridCol w:w="6924"/>
              <w:gridCol w:w="456"/>
              <w:gridCol w:w="567"/>
            </w:tblGrid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82" w:type="dxa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序号</w:t>
                  </w:r>
                </w:p>
              </w:tc>
              <w:tc>
                <w:tcPr>
                  <w:tcW w:w="1692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评审项目</w:t>
                  </w:r>
                </w:p>
              </w:tc>
              <w:tc>
                <w:tcPr>
                  <w:tcW w:w="692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评审详细内容</w:t>
                  </w:r>
                </w:p>
              </w:tc>
              <w:tc>
                <w:tcPr>
                  <w:tcW w:w="45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分值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82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1692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合理性（16分）</w:t>
                  </w:r>
                </w:p>
              </w:tc>
              <w:tc>
                <w:tcPr>
                  <w:tcW w:w="6924" w:type="dxa"/>
                  <w:vAlign w:val="center"/>
                </w:tcPr>
                <w:p>
                  <w:pPr>
                    <w:widowControl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皮带选线走向是否合理（平面），是否有效避开民房</w:t>
                  </w:r>
                </w:p>
              </w:tc>
              <w:tc>
                <w:tcPr>
                  <w:tcW w:w="45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82" w:type="dxa"/>
                  <w:vMerge w:val="continue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692" w:type="dxa"/>
                  <w:vMerge w:val="continue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6924" w:type="dxa"/>
                  <w:vAlign w:val="center"/>
                </w:tcPr>
                <w:p>
                  <w:pPr>
                    <w:widowControl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皮带高度布置是否合理（高程），是否跨穿高压线和道路时留有足够的安全距离</w:t>
                  </w:r>
                </w:p>
              </w:tc>
              <w:tc>
                <w:tcPr>
                  <w:tcW w:w="45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82" w:type="dxa"/>
                  <w:vMerge w:val="continue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692" w:type="dxa"/>
                  <w:vMerge w:val="continue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6924" w:type="dxa"/>
                  <w:vAlign w:val="center"/>
                </w:tcPr>
                <w:p>
                  <w:pPr>
                    <w:widowControl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架空支座所选位置是否合理</w:t>
                  </w:r>
                </w:p>
              </w:tc>
              <w:tc>
                <w:tcPr>
                  <w:tcW w:w="45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82" w:type="dxa"/>
                  <w:vMerge w:val="continue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692" w:type="dxa"/>
                  <w:vMerge w:val="continue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6924" w:type="dxa"/>
                  <w:vAlign w:val="center"/>
                </w:tcPr>
                <w:p>
                  <w:pPr>
                    <w:widowControl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承载结构体系是否合理，是否有利于降低土建成本</w:t>
                  </w:r>
                </w:p>
              </w:tc>
              <w:tc>
                <w:tcPr>
                  <w:tcW w:w="45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82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1692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安全性（15分）</w:t>
                  </w:r>
                </w:p>
              </w:tc>
              <w:tc>
                <w:tcPr>
                  <w:tcW w:w="6924" w:type="dxa"/>
                  <w:vAlign w:val="center"/>
                </w:tcPr>
                <w:p>
                  <w:pPr>
                    <w:widowControl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是否能接受皮带满载启停和急停时的冲击</w:t>
                  </w:r>
                </w:p>
              </w:tc>
              <w:tc>
                <w:tcPr>
                  <w:tcW w:w="45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82" w:type="dxa"/>
                  <w:vMerge w:val="continue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692" w:type="dxa"/>
                  <w:vMerge w:val="continue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6924" w:type="dxa"/>
                  <w:vAlign w:val="center"/>
                </w:tcPr>
                <w:p>
                  <w:pPr>
                    <w:widowControl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是否有科技含量高的制动伺服系统</w:t>
                  </w:r>
                </w:p>
              </w:tc>
              <w:tc>
                <w:tcPr>
                  <w:tcW w:w="45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82" w:type="dxa"/>
                  <w:vMerge w:val="continue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692" w:type="dxa"/>
                  <w:vMerge w:val="continue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6924" w:type="dxa"/>
                  <w:vAlign w:val="center"/>
                </w:tcPr>
                <w:p>
                  <w:pPr>
                    <w:widowControl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跨穿高压线和道路是否有安全保护措施</w:t>
                  </w:r>
                </w:p>
              </w:tc>
              <w:tc>
                <w:tcPr>
                  <w:tcW w:w="45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82" w:type="dxa"/>
                  <w:vMerge w:val="continue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692" w:type="dxa"/>
                  <w:vMerge w:val="continue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6924" w:type="dxa"/>
                  <w:vAlign w:val="center"/>
                </w:tcPr>
                <w:p>
                  <w:pPr>
                    <w:widowControl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是否安全的皮带限位装置防止皮带跑偏或滑落</w:t>
                  </w:r>
                </w:p>
              </w:tc>
              <w:tc>
                <w:tcPr>
                  <w:tcW w:w="45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82" w:type="dxa"/>
                  <w:vMerge w:val="continue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692" w:type="dxa"/>
                  <w:vMerge w:val="continue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6924" w:type="dxa"/>
                  <w:vAlign w:val="center"/>
                </w:tcPr>
                <w:p>
                  <w:pPr>
                    <w:widowControl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是否有安全运行控制系统，实现远程电脑、近程手动、设备自动安全停车</w:t>
                  </w:r>
                </w:p>
              </w:tc>
              <w:tc>
                <w:tcPr>
                  <w:tcW w:w="45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82" w:type="dxa"/>
                  <w:vMerge w:val="continue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692" w:type="dxa"/>
                  <w:vMerge w:val="continue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6924" w:type="dxa"/>
                  <w:vAlign w:val="center"/>
                </w:tcPr>
                <w:p>
                  <w:pPr>
                    <w:widowControl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能否实现设备故障自动报警</w:t>
                  </w:r>
                </w:p>
              </w:tc>
              <w:tc>
                <w:tcPr>
                  <w:tcW w:w="45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82" w:type="dxa"/>
                  <w:vMerge w:val="continue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692" w:type="dxa"/>
                  <w:vMerge w:val="continue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6924" w:type="dxa"/>
                  <w:vAlign w:val="center"/>
                </w:tcPr>
                <w:p>
                  <w:pPr>
                    <w:widowControl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是否有便捷的安全巡检设施和设备，确保安全巡检</w:t>
                  </w:r>
                </w:p>
              </w:tc>
              <w:tc>
                <w:tcPr>
                  <w:tcW w:w="45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82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1692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稳定性（8分）</w:t>
                  </w:r>
                </w:p>
              </w:tc>
              <w:tc>
                <w:tcPr>
                  <w:tcW w:w="6924" w:type="dxa"/>
                  <w:vAlign w:val="center"/>
                </w:tcPr>
                <w:p>
                  <w:pPr>
                    <w:widowControl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是否有稳定的结构体、锚固体、支撑体，确保系统稳定</w:t>
                  </w:r>
                </w:p>
              </w:tc>
              <w:tc>
                <w:tcPr>
                  <w:tcW w:w="45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82" w:type="dxa"/>
                  <w:vMerge w:val="continue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692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6924" w:type="dxa"/>
                  <w:vAlign w:val="center"/>
                </w:tcPr>
                <w:p>
                  <w:pPr>
                    <w:widowControl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是否有抗风、雨、雪的有效措施</w:t>
                  </w:r>
                </w:p>
              </w:tc>
              <w:tc>
                <w:tcPr>
                  <w:tcW w:w="45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82" w:type="dxa"/>
                  <w:vMerge w:val="continue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692" w:type="dxa"/>
                  <w:vMerge w:val="continue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6924" w:type="dxa"/>
                  <w:vAlign w:val="center"/>
                </w:tcPr>
                <w:p>
                  <w:pPr>
                    <w:widowControl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是否有正在稳定运行的类似皮带</w:t>
                  </w:r>
                </w:p>
              </w:tc>
              <w:tc>
                <w:tcPr>
                  <w:tcW w:w="45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82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1692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可实施性（12分）</w:t>
                  </w:r>
                </w:p>
              </w:tc>
              <w:tc>
                <w:tcPr>
                  <w:tcW w:w="6924" w:type="dxa"/>
                  <w:vAlign w:val="center"/>
                </w:tcPr>
                <w:p>
                  <w:pPr>
                    <w:widowControl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跨越沟壑的方案可否实施</w:t>
                  </w:r>
                </w:p>
              </w:tc>
              <w:tc>
                <w:tcPr>
                  <w:tcW w:w="45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82" w:type="dxa"/>
                  <w:vMerge w:val="continue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692" w:type="dxa"/>
                  <w:vMerge w:val="continue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6924" w:type="dxa"/>
                  <w:vAlign w:val="center"/>
                </w:tcPr>
                <w:p>
                  <w:pPr>
                    <w:widowControl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是否占用基本农田</w:t>
                  </w:r>
                </w:p>
              </w:tc>
              <w:tc>
                <w:tcPr>
                  <w:tcW w:w="45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82" w:type="dxa"/>
                  <w:vMerge w:val="continue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692" w:type="dxa"/>
                  <w:vMerge w:val="continue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6924" w:type="dxa"/>
                  <w:vAlign w:val="center"/>
                </w:tcPr>
                <w:p>
                  <w:pPr>
                    <w:widowControl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是否方便基础土建施工</w:t>
                  </w:r>
                </w:p>
              </w:tc>
              <w:tc>
                <w:tcPr>
                  <w:tcW w:w="45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82" w:type="dxa"/>
                  <w:vMerge w:val="continue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692" w:type="dxa"/>
                  <w:vMerge w:val="continue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6924" w:type="dxa"/>
                  <w:vAlign w:val="center"/>
                </w:tcPr>
                <w:p>
                  <w:pPr>
                    <w:widowControl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结构体安装跨穿高压线能否实施</w:t>
                  </w:r>
                </w:p>
              </w:tc>
              <w:tc>
                <w:tcPr>
                  <w:tcW w:w="45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82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1692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技术成熟程度（9分）</w:t>
                  </w:r>
                </w:p>
              </w:tc>
              <w:tc>
                <w:tcPr>
                  <w:tcW w:w="6924" w:type="dxa"/>
                  <w:vAlign w:val="center"/>
                </w:tcPr>
                <w:p>
                  <w:pPr>
                    <w:widowControl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是否已实施多条类似方案</w:t>
                  </w:r>
                </w:p>
              </w:tc>
              <w:tc>
                <w:tcPr>
                  <w:tcW w:w="45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82" w:type="dxa"/>
                  <w:vMerge w:val="continue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692" w:type="dxa"/>
                  <w:vMerge w:val="continue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6924" w:type="dxa"/>
                  <w:vAlign w:val="center"/>
                </w:tcPr>
                <w:p>
                  <w:pPr>
                    <w:widowControl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电控技术、制动技术、驱动技术是否经过长时间验证</w:t>
                  </w:r>
                </w:p>
              </w:tc>
              <w:tc>
                <w:tcPr>
                  <w:tcW w:w="45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82" w:type="dxa"/>
                  <w:vMerge w:val="continue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692" w:type="dxa"/>
                  <w:vMerge w:val="continue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6924" w:type="dxa"/>
                  <w:vAlign w:val="center"/>
                </w:tcPr>
                <w:p>
                  <w:pPr>
                    <w:widowControl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是否拥有技术方面的专利</w:t>
                  </w:r>
                </w:p>
              </w:tc>
              <w:tc>
                <w:tcPr>
                  <w:tcW w:w="45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82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6</w:t>
                  </w:r>
                </w:p>
              </w:tc>
              <w:tc>
                <w:tcPr>
                  <w:tcW w:w="1692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环保情况（6分）</w:t>
                  </w:r>
                </w:p>
              </w:tc>
              <w:tc>
                <w:tcPr>
                  <w:tcW w:w="6924" w:type="dxa"/>
                  <w:vAlign w:val="center"/>
                </w:tcPr>
                <w:p>
                  <w:pPr>
                    <w:widowControl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皮带运行噪音是否达标</w:t>
                  </w:r>
                </w:p>
              </w:tc>
              <w:tc>
                <w:tcPr>
                  <w:tcW w:w="45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82" w:type="dxa"/>
                  <w:vMerge w:val="continue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692" w:type="dxa"/>
                  <w:vMerge w:val="continue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6924" w:type="dxa"/>
                  <w:vAlign w:val="center"/>
                </w:tcPr>
                <w:p>
                  <w:pPr>
                    <w:widowControl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是否有确保皮带不抛洒地漏的装置</w:t>
                  </w:r>
                </w:p>
              </w:tc>
              <w:tc>
                <w:tcPr>
                  <w:tcW w:w="45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82" w:type="dxa"/>
                  <w:vMerge w:val="continue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692" w:type="dxa"/>
                  <w:vMerge w:val="continue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6924" w:type="dxa"/>
                  <w:vAlign w:val="center"/>
                </w:tcPr>
                <w:p>
                  <w:pPr>
                    <w:widowControl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是否有粉尘治理的相关设施和措施</w:t>
                  </w:r>
                </w:p>
              </w:tc>
              <w:tc>
                <w:tcPr>
                  <w:tcW w:w="45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82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7</w:t>
                  </w:r>
                </w:p>
              </w:tc>
              <w:tc>
                <w:tcPr>
                  <w:tcW w:w="1692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生态保护情况（4分）</w:t>
                  </w:r>
                </w:p>
              </w:tc>
              <w:tc>
                <w:tcPr>
                  <w:tcW w:w="6924" w:type="dxa"/>
                  <w:vAlign w:val="center"/>
                </w:tcPr>
                <w:p>
                  <w:pPr>
                    <w:widowControl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是否最低限度破坏生态</w:t>
                  </w:r>
                </w:p>
              </w:tc>
              <w:tc>
                <w:tcPr>
                  <w:tcW w:w="45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82" w:type="dxa"/>
                  <w:vMerge w:val="continue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692" w:type="dxa"/>
                  <w:vMerge w:val="continue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6924" w:type="dxa"/>
                  <w:vAlign w:val="center"/>
                </w:tcPr>
                <w:p>
                  <w:pPr>
                    <w:widowControl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是否有利于生态恢复和植被生长</w:t>
                  </w:r>
                </w:p>
              </w:tc>
              <w:tc>
                <w:tcPr>
                  <w:tcW w:w="45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82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8</w:t>
                  </w:r>
                </w:p>
              </w:tc>
              <w:tc>
                <w:tcPr>
                  <w:tcW w:w="1692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节能减排情况（2分）</w:t>
                  </w:r>
                </w:p>
              </w:tc>
              <w:tc>
                <w:tcPr>
                  <w:tcW w:w="6924" w:type="dxa"/>
                  <w:vAlign w:val="center"/>
                </w:tcPr>
                <w:p>
                  <w:pPr>
                    <w:widowControl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是否能发电，所发电能是否能高效利用</w:t>
                  </w:r>
                </w:p>
              </w:tc>
              <w:tc>
                <w:tcPr>
                  <w:tcW w:w="45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82" w:type="dxa"/>
                  <w:vMerge w:val="continue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692" w:type="dxa"/>
                  <w:vMerge w:val="continue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6924" w:type="dxa"/>
                  <w:vAlign w:val="center"/>
                </w:tcPr>
                <w:p>
                  <w:pPr>
                    <w:widowControl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是否最小限度减少能量损耗</w:t>
                  </w:r>
                </w:p>
              </w:tc>
              <w:tc>
                <w:tcPr>
                  <w:tcW w:w="45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82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9</w:t>
                  </w:r>
                </w:p>
              </w:tc>
              <w:tc>
                <w:tcPr>
                  <w:tcW w:w="1692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报价合理性（20分）</w:t>
                  </w:r>
                </w:p>
              </w:tc>
              <w:tc>
                <w:tcPr>
                  <w:tcW w:w="6924" w:type="dxa"/>
                  <w:vAlign w:val="center"/>
                </w:tcPr>
                <w:p>
                  <w:pPr>
                    <w:widowControl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所报主要设备的价格是否最接近市场价</w:t>
                  </w:r>
                </w:p>
              </w:tc>
              <w:tc>
                <w:tcPr>
                  <w:tcW w:w="45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82" w:type="dxa"/>
                  <w:vMerge w:val="continue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692" w:type="dxa"/>
                  <w:vMerge w:val="continue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6924" w:type="dxa"/>
                  <w:vAlign w:val="center"/>
                </w:tcPr>
                <w:p>
                  <w:pPr>
                    <w:widowControl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主要设备是否实现自产</w:t>
                  </w:r>
                </w:p>
              </w:tc>
              <w:tc>
                <w:tcPr>
                  <w:tcW w:w="45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82" w:type="dxa"/>
                  <w:vMerge w:val="continue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692" w:type="dxa"/>
                  <w:vMerge w:val="continue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6924" w:type="dxa"/>
                  <w:vAlign w:val="center"/>
                </w:tcPr>
                <w:p>
                  <w:pPr>
                    <w:widowControl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安装费用是否和设计方案匹配</w:t>
                  </w:r>
                </w:p>
              </w:tc>
              <w:tc>
                <w:tcPr>
                  <w:tcW w:w="45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82" w:type="dxa"/>
                  <w:vMerge w:val="continue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692" w:type="dxa"/>
                  <w:vMerge w:val="continue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6924" w:type="dxa"/>
                  <w:vAlign w:val="center"/>
                </w:tcPr>
                <w:p>
                  <w:pPr>
                    <w:widowControl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运费和生产基地至现场的距离是否匹配</w:t>
                  </w:r>
                </w:p>
              </w:tc>
              <w:tc>
                <w:tcPr>
                  <w:tcW w:w="45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82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1692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安装时效性（4分）</w:t>
                  </w:r>
                </w:p>
              </w:tc>
              <w:tc>
                <w:tcPr>
                  <w:tcW w:w="6924" w:type="dxa"/>
                  <w:vAlign w:val="center"/>
                </w:tcPr>
                <w:p>
                  <w:pPr>
                    <w:widowControl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是否承诺在180日历天内完成设计、生产、安装、调试工作</w:t>
                  </w:r>
                </w:p>
              </w:tc>
              <w:tc>
                <w:tcPr>
                  <w:tcW w:w="45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82" w:type="dxa"/>
                  <w:vMerge w:val="continue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692" w:type="dxa"/>
                  <w:vMerge w:val="continue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6924" w:type="dxa"/>
                  <w:vAlign w:val="center"/>
                </w:tcPr>
                <w:p>
                  <w:pPr>
                    <w:widowControl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所安排的设计、安装团队与工期要求是否匹配</w:t>
                  </w:r>
                </w:p>
              </w:tc>
              <w:tc>
                <w:tcPr>
                  <w:tcW w:w="45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82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11</w:t>
                  </w:r>
                </w:p>
              </w:tc>
              <w:tc>
                <w:tcPr>
                  <w:tcW w:w="1692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方案完整性（4分）</w:t>
                  </w:r>
                </w:p>
              </w:tc>
              <w:tc>
                <w:tcPr>
                  <w:tcW w:w="6924" w:type="dxa"/>
                  <w:vAlign w:val="center"/>
                </w:tcPr>
                <w:p>
                  <w:pPr>
                    <w:widowControl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设计详尽，说明清楚，表述完整</w:t>
                  </w:r>
                </w:p>
              </w:tc>
              <w:tc>
                <w:tcPr>
                  <w:tcW w:w="45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82" w:type="dxa"/>
                  <w:vMerge w:val="continue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692" w:type="dxa"/>
                  <w:vMerge w:val="continue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6924" w:type="dxa"/>
                  <w:vAlign w:val="center"/>
                </w:tcPr>
                <w:p>
                  <w:pPr>
                    <w:widowControl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图示详细，标注明晰，方案完整</w:t>
                  </w:r>
                </w:p>
              </w:tc>
              <w:tc>
                <w:tcPr>
                  <w:tcW w:w="45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</w:tbl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251E2"/>
    <w:rsid w:val="45C2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2020-08-25T01:32:00Z</dcterms:created>
  <dc:creator>秋知落叶1383909316</dc:creator>
  <cp:lastModifiedBy>秋知落叶1383909316</cp:lastModifiedBy>
  <dcterms:modified xsi:type="dcterms:W3CDTF">2020-08-25T01:33:12Z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